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5540" w:type="dxa"/>
            <w:textDirection w:val="lrTb"/>
            <w:noWrap w:val="false"/>
          </w:tcPr>
          <w:p>
            <w:pPr>
              <w:pStyle w:val="1_1762"/>
              <w:jc w:val="center"/>
              <w:spacing w:after="0"/>
            </w:pPr>
            <w:r>
              <w:rPr>
                <w:b/>
                <w:bCs/>
                <w:color w:val="000000"/>
                <w:sz w:val="32"/>
                <w:szCs w:val="32"/>
              </w:rPr>
              <w:t xml:space="preserve">График проверки знаний на </w:t>
            </w:r>
            <w:r>
              <w:rPr>
                <w:b/>
                <w:bCs/>
                <w:color w:val="000000"/>
                <w:sz w:val="32"/>
                <w:szCs w:val="32"/>
              </w:rPr>
              <w:t xml:space="preserve">29.09</w:t>
            </w:r>
            <w:r>
              <w:rPr>
                <w:b/>
                <w:bCs/>
                <w:color w:val="000000"/>
                <w:sz w:val="32"/>
                <w:szCs w:val="32"/>
              </w:rPr>
              <w:t xml:space="preserve">.2026</w:t>
            </w: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0" w:type="dxa"/>
              <w:right w:w="15" w:type="dxa"/>
              <w:bottom w:w="0" w:type="dxa"/>
            </w:tcMar>
            <w:tcW w:w="15540" w:type="dxa"/>
            <w:textDirection w:val="lrTb"/>
            <w:noWrap w:val="false"/>
          </w:tcPr>
          <w:p>
            <w:pPr>
              <w:pStyle w:val="1_1763"/>
              <w:jc w:val="center"/>
              <w:spacing w:after="0"/>
            </w:pPr>
            <w:r>
              <w:rPr>
                <w:b/>
                <w:bCs/>
                <w:color w:val="000000"/>
                <w:sz w:val="36"/>
                <w:szCs w:val="36"/>
              </w:rPr>
              <w:t xml:space="preserve">Время 09:00 – 11:00</w:t>
            </w:r>
            <w:r/>
            <w:r/>
          </w:p>
        </w:tc>
      </w:tr>
    </w:tbl>
    <w:p>
      <w:r/>
      <w:r/>
    </w:p>
    <w:tbl>
      <w:tblPr>
        <w:tblW w:w="15540" w:type="dxa"/>
        <w:tblInd w:w="15" w:type="dxa"/>
        <w:tblLayout w:type="fixed"/>
        <w:tblCellMar>
          <w:left w:w="15" w:type="dxa"/>
          <w:top w:w="0" w:type="dxa"/>
          <w:right w:w="15" w:type="dxa"/>
          <w:bottom w:w="0" w:type="dxa"/>
        </w:tblCellMar>
        <w:tblLook w:val="04A0" w:firstRow="1" w:lastRow="0" w:firstColumn="1" w:lastColumn="0" w:noHBand="0" w:noVBand="1"/>
      </w:tblPr>
      <w:tblGrid>
        <w:gridCol w:w="15540"/>
      </w:tblGrid>
      <w:tr>
        <w:trPr/>
        <w:tc>
          <w:tcPr>
            <w:tcW w:w="15540" w:type="dxa"/>
            <w:vAlign w:val="center"/>
            <w:textDirection w:val="lrTb"/>
            <w:noWrap w:val="false"/>
          </w:tcPr>
          <w:p>
            <w:pPr>
              <w:pStyle w:val="599"/>
              <w:ind w:left="75" w:right="75"/>
              <w:jc w:val="center"/>
              <w:spacing w:before="0" w:after="0" w:line="240" w:lineRule="auto"/>
              <w:widowControl w:val="off"/>
            </w:pPr>
            <w:r/>
            <w:r/>
          </w:p>
        </w:tc>
      </w:tr>
      <w:tr>
        <w:trPr/>
        <w:tc>
          <w:tcPr>
            <w:tcMar>
              <w:left w:w="0" w:type="dxa"/>
              <w:right w:w="0" w:type="dxa"/>
            </w:tcMar>
            <w:tcW w:w="15540" w:type="dxa"/>
            <w:textDirection w:val="lrTb"/>
            <w:noWrap w:val="false"/>
          </w:tcPr>
          <w:tbl>
            <w:tblPr>
              <w:tblW w:w="15360" w:type="dxa"/>
              <w:tblInd w:w="1" w:type="dxa"/>
              <w:tblLayout w:type="fixed"/>
              <w:tblCellMar>
                <w:left w:w="0" w:type="dxa"/>
                <w:top w:w="0" w:type="dxa"/>
                <w:right w:w="0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>
              <w:trPr>
                <w:trHeight w:val="1095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п/п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8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Наименование организации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0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Фамилия, имя, отчество 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4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Занимаемая должность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32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Область проверки знаний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Mar>
                    <w:left w:w="108" w:type="dxa"/>
                    <w:right w:w="108" w:type="dxa"/>
                  </w:tcMar>
                  <w:tcW w:w="1400" w:type="dxa"/>
                  <w:vAlign w:val="center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Время 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ФГБОУ ВО ЧГМА МИНЗДРАВА РОССИИ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Адорский Александр Павлович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административно-хозяйственной части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УК “ПРОГРЕСС”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Яровой Дмитрий Эдуардович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“ТАЛАТУЙСКОЕ”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Зарубин Михаил Юрьевич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УК “ПРОГРЕСС”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Цепляев Фёдор Анатольевич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Мастер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ФЕДЕРАЛЬНОЕ ГОСУДАРСТВЕННОЕ КАЗЕННОЕ УЧРЕЖДЕНИЕ “ОПТОВАЯ БАЗА № 31”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Лысенко Андрей Геннадьевич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Оператор котельной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“АТОМСПЕЦСТРОЙ”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Попов Роман Валерьевич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электрик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ФЕДЕРАЛЬНОЕ ГОСУДАРСТВЕННОЕ КАЗЕННОЕ УЧРЕЖДЕНИЕ “ОПТОВАЯ БАЗА № 31”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Дружинин Олег Степанович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Оператор котельной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ФЕДЕРАЛЬНОЕ ГОСУДАРСТВЕННОЕ КАЗЕННОЕ УЧРЕЖДЕНИЕ “ОПТОВАЯ БАЗА № 31”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Бурдинский Максим Геннадьевич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котельной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“Аура”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Бутин Владимир Юрьевич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ЧУЗ “КБ “РЖД-МЕДИЦИНА” Г.ЧИТА”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Свистунов Николай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Слесарь-ремонтник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ЧУЗ “КБ “РЖД-МЕДИЦИНА” Г.ЧИТА”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Хлапп Алексей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ЧУЗ “КБ “РЖД-МЕДИЦИНА” Г.ЧИТА”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Долгов Павел Анатольевич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Слесарь-ремонтник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Индивидуальный предприниматель Самуилов В.А.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Любин Александр Ильич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ПРОИЗВОДСТВЕННЫЙ КООПЕРАТИВ “АРТЕЛЬ СТАРАТЕЛЕЙ “ДАУРИЯ”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Матюшин Евгений Анатольевич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 ЭТЛ и КИП и 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4. СП6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“ЖИШЭНЧАН”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Хамилов Александр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МБУ ГО “Город Чита” “Банно-прачечный трест”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Барышкин Александр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Машинист (кочегар) котельной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ТСН “ЖУРАВУШКА”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Логинов Максим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Сантехник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ОАО “РЖД” Читинская дистанция гражданских сооружений (НГЧ-1)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Налабордин Степан Степанович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механик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АО “Гринатом” Сервисный центр в г. Краснокаменске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Перминов Владимир Геннадьевич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начальника сервисного центра, начальник управления IT инфраструктуры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КВ. 0. 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Филиал ПАО “Россети Сибири” -”Читаэнерго”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Семеняк Сергей Петрович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ремонтно-строительного участка ПО ВЭС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Филиал ПАО “Россети Сибири” -”Читаэнерго”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Чайковский Денис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Директор производственного отделения Юго-Восточные электрические сети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Филиал ПАО “Россети Сибири” -”Читаэнерго”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Цырельников Сергей Михайлович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Мастер ремонтно-строительного участка ПО ГЭС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Филиал ПАО “Россети Сибири” -”Читаэнерго”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Портнягин Александр Петрович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специалист сектора комплектации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“СФЕРА”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Чемезов Иван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Электромеханик по лифтам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ГБУ ДО “СШОР № 2 ЗАБАЙКАЛЬСКОГО КРАЯ”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Марков Виталий Михайлович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Слесарь-электрик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“СФЕРА”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Тычкиевская Инна Анатольевна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Диспетчер по лифтам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СПЕЦИАЛИЗИРОВАННЫЙ ЗАСТРОЙЩИК “МИР ИНВЕСТ”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Махинов Андрей Анатольевич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Электрослесарь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“СФЕРА”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Швалов Валерий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Электромеханик по лифтам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29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“СФЕРА”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Иванов Евгений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Электромеханик по лифтам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МБУ ГО “Город Чита” “Банно-прачечный трест”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Барышкин Александр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Машинист (кочегар) котельной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09:30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ГУЗ “ГКБ № 1”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Тарасенко Эдуард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Слесарь по ремонту и обслуживанию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“Удоканская медь”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Мизанов Александр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главного энергетика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“Удоканская медь”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Севостьянов Александр Васильевич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главного энергетика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ФГКУ “Оптовая база № 58”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Рябков Роман Васильевич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Электромонтер по ремонту и обслуживанию электрооборудования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“ЗАБДОРСТРОЙ”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Артюков Алексей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“Удоканская медь”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Мизанов Александр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главного энергетика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“САХАЦИНК”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Алексеев Андрей Геннадьевич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Электромеханик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“ЗАБДОРСТРОЙ”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Бекетов Александр Валерьевич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39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“Забайкальская горно-строительная компания”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Шиповалов Алексей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главного энергетика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“ЧАЙКА”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Горев Юрий Борисович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ОБЩЕСТВО С ОГРАНИЧЕННОЙ ОТВЕТСТВЕННОСТЬЮ “БЛАГОУСТРОЙСТВО ЗАПСИБА”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Горев Юрий Борисович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“МЕРКУРИЙ”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Черепанов Алексей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котельной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УК “ШЕСТАЯ”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Ипатова Наталья Александровна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 ПТО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Индивидуальный предприниматель Шишкин Константин Геннадьевич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Гаренбург Николай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ИП Миронова Надежда Федоровна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Гаренбург Николай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 электротехнической лаборатории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ИП Горлачев Александр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Горлачёв Игорь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СП6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Акционерное общество “Новоорловский Горно-Обогатительный Комбинат”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Якимов Алексей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 ОФ№2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Акционерное общество “Новоорловский Горно-Обогатительный Комбинат”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Макаров Николай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Энергетик ОФ№ 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49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Акционерное общество “Новоорловский Горно-Обогатительный Комбинат”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Саитгалеев Максим Ильдусович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энергетик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“ГРК “БЫСТРИНСКОЕ”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Бондарев Сергей Юрьевич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менеджер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ГБУ ДО “СШОР № 1” ЗАБАЙКАЛЬСКОГО КРАЯ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Климов Виктор Борисович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Начальник структурного подразделения база “Гаражи”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ГКУ “Безопасный регион”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Смирнов Никита Иванович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Ведущий инженер-программист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СЗ “Радченко”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Ковалевский Денис Александрович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Директор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ИП Щукин В.Ж.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Сушков Олег Анатольевич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Директор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СЗ “Радченко”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Васильев Алексей Валерьевич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И.о. инженера энергетика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ИП Горлачев Игорь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Ржанов Алексей Алексеевич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Ведущий инженер испытательной лаборатории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СП6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ПАО “ТГК-14” филиал “Читинская генерация”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Кириллов Максим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Заместитель главного инженера по энергетическому комплексу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ФБУЗ “ЦЕНТР ГИГИЕНЫ И ЭПИДЕМИОЛОГИИ В ЗАБАЙКАЛЬСКОМ КРАЕ”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Солодков Сергей Евгеньевич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 по метрологии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59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Дарасунская энергетическая компания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Стрельников Виталий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ТС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ИП Бардаков С.В.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Бардаков Сергей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Руководитель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ЭС. 0. 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10:30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“БИТ-СЕРВИС”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Епифанцев Валентин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Директор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62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“БИТ-СЕРВИС”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Малинин Владимир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Главный 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63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“БИТ-СЕРВИС”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Лазарег Мохаммед Мохамедович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4.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64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“БИТ-СЕРВИС”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Атавин Александр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65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ИП Горлачев Игорь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Горлачёв Игорь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Руководитель ИЛ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ПР. 1. 5. СП6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66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“БИТ-СЕРВИС”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Петров Антон Сергеевич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67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“БИТ-СЕРВИС”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Коростелев Сергей Алексеевич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68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“БИТ-СЕРВИС”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Антонов Алексей Викторович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Инженер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69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ООО “БИТ-СЕРВИС”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Халявкин Александр Владимирович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Исполнительный директор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1. 3.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70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ГУЗ “ЗАБАЙКАЛЬСКАЯ ЦРБ”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Степанов Александр Евгеньевич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Электрик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ПТ. НПР. 0. 2. ОБ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  <w:tr>
              <w:trPr>
                <w:trHeight w:val="700"/>
              </w:trPr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56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71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8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ИП Щукин В.Ж.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0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Щукин Владимир Жанович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400" w:type="dxa"/>
                  <w:textDirection w:val="lrTb"/>
                  <w:noWrap w:val="false"/>
                </w:tcPr>
                <w:p>
                  <w:pPr>
                    <w:pStyle w:val="599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Руководитель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32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ТП. ТО</w:t>
                  </w:r>
                  <w:r>
                    <w:rPr>
                      <w:sz w:val="28"/>
                      <w:szCs w:val="28"/>
                    </w:rPr>
                  </w:r>
                </w:p>
              </w:tc>
              <w:tc>
                <w:tcPr>
                  <w:tcBorders>
                    <w:top w:val="single" w:color="333333" w:sz="6" w:space="0"/>
                    <w:left w:val="single" w:color="333333" w:sz="6" w:space="0"/>
                    <w:bottom w:val="single" w:color="333333" w:sz="6" w:space="0"/>
                    <w:right w:val="single" w:color="333333" w:sz="6" w:space="0"/>
                  </w:tcBorders>
                  <w:tcW w:w="1400" w:type="dxa"/>
                  <w:textDirection w:val="lrTb"/>
                  <w:noWrap w:val="false"/>
                </w:tcPr>
                <w:p>
                  <w:pPr>
                    <w:pStyle w:val="599"/>
                    <w:jc w:val="center"/>
                    <w:spacing w:before="0" w:after="0" w:line="240" w:lineRule="auto"/>
                    <w:widowControl w:val="off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11:00</w:t>
                  </w:r>
                  <w:r>
                    <w:rPr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599"/>
              <w:spacing w:before="0"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599"/>
        <w:spacing w:before="0" w:after="20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 w:line="240" w:lineRule="auto"/>
      </w:pPr>
      <w:r/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Место проведения проверки знаний: г. Чита, ул. Тимирязева, д. 27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cs="Times New Roman"/>
          <w:sz w:val="28"/>
          <w:szCs w:val="28"/>
        </w:rPr>
        <w:t xml:space="preserve">. № 11 (учебный класс).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 по тел.: 99-56-00 (доб.154) – старший государственный инспектор Ананьина О.В.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себе иметь паспорт РФ и удостоверение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6838" w:h="11906" w:orient="landscape"/>
      <w:pgMar w:top="283" w:right="1133" w:bottom="1133" w:left="1133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CJK SC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Liberation Sans">
    <w:panose1 w:val="020B0604020202020204"/>
  </w:font>
  <w:font w:name="Noto Serif CJK SC">
    <w:panose1 w:val="020B0502040504020204"/>
  </w:font>
  <w:font w:name="Lohit Devanagari">
    <w:panose1 w:val="02000000000000000000"/>
  </w:font>
  <w:font w:name="Liberation Serif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59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character" w:styleId="47">
    <w:name w:val="Caption Char"/>
    <w:basedOn w:val="604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c3fdb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5fdb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ebe0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43c0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3fdba" w:themeFill="accent1" w:themeFillTint="34"/>
    </w:tblPr>
    <w:tblStylePr w:type="band1Horz">
      <w:tcPr>
        <w:shd w:val="clear" w:color="ffffff" w:themeColor="accent1" w:themeTint="75" w:fill="79fb64" w:themeFill="accent1" w:themeFillTint="75"/>
      </w:tcPr>
    </w:tblStylePr>
    <w:tblStylePr w:type="band1Vert">
      <w:tcPr>
        <w:shd w:val="clear" w:color="ffffff" w:themeColor="accent1" w:themeTint="75" w:fill="79fb6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bce7fd" w:themeFill="accent2" w:themeFillTint="32"/>
    </w:tblPr>
    <w:tblStylePr w:type="band1Horz">
      <w:tcPr>
        <w:shd w:val="clear" w:color="ffffff" w:themeColor="accent2" w:themeTint="75" w:fill="64c8fb" w:themeFill="accent2" w:themeFillTint="75"/>
      </w:tcPr>
    </w:tblStylePr>
    <w:tblStylePr w:type="band1Vert">
      <w:tcPr>
        <w:shd w:val="clear" w:color="ffffff" w:themeColor="accent2" w:themeTint="75" w:fill="64c8fb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dd2ba" w:themeFill="accent3" w:themeFillTint="34"/>
    </w:tblPr>
    <w:tblStylePr w:type="band1Horz">
      <w:tcPr>
        <w:shd w:val="clear" w:color="ffffff" w:themeColor="accent3" w:themeTint="75" w:fill="fb9964" w:themeFill="accent3" w:themeFillTint="75"/>
      </w:tcPr>
    </w:tblStylePr>
    <w:tblStylePr w:type="band1Vert">
      <w:tcPr>
        <w:shd w:val="clear" w:color="ffffff" w:themeColor="accent3" w:themeTint="75" w:fill="fb9964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3bafd" w:themeFill="accent4" w:themeFillTint="34"/>
    </w:tblPr>
    <w:tblStylePr w:type="band1Horz">
      <w:tcPr>
        <w:shd w:val="clear" w:color="ffffff" w:themeColor="accent4" w:themeTint="75" w:fill="e464fb" w:themeFill="accent4" w:themeFillTint="75"/>
      </w:tcPr>
    </w:tblStylePr>
    <w:tblStylePr w:type="band1Vert">
      <w:tcPr>
        <w:shd w:val="clear" w:color="ffffff" w:themeColor="accent4" w:themeTint="75" w:fill="e464fb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fefbf" w:themeFill="accent5" w:themeFillTint="34"/>
    </w:tblPr>
    <w:tblStylePr w:type="band1Horz">
      <w:tcPr>
        <w:shd w:val="clear" w:color="ffffff" w:themeColor="accent5" w:themeTint="75" w:fill="ffdb71" w:themeFill="accent5" w:themeFillTint="75"/>
      </w:tcPr>
    </w:tblStylePr>
    <w:tblStylePr w:type="band1Vert">
      <w:tcPr>
        <w:shd w:val="clear" w:color="ffffff" w:themeColor="accent5" w:themeTint="75" w:fill="ffdb71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7cccc" w:themeFill="accent6" w:themeFillTint="34"/>
    </w:tblPr>
    <w:tblStylePr w:type="band1Horz">
      <w:tcPr>
        <w:shd w:val="clear" w:color="ffffff" w:themeColor="accent6" w:themeTint="75" w:fill="ee8f8f" w:themeFill="accent6" w:themeFillTint="75"/>
      </w:tcPr>
    </w:tblStylePr>
    <w:tblStylePr w:type="band1Vert">
      <w:tcPr>
        <w:shd w:val="clear" w:color="ffffff" w:themeColor="accent6" w:themeTint="75" w:fill="ee8f8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ebf04" w:themeColor="accent1" w:themeTint="80" w:themeShade="95"/>
      </w:rPr>
    </w:tblStylePr>
    <w:tblStylePr w:type="firstRow">
      <w:rPr>
        <w:b/>
        <w:color w:val="1ebf0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ebf04" w:themeColor="accent1" w:themeTint="80" w:themeShade="95"/>
      </w:rPr>
    </w:tblStylePr>
    <w:tblStylePr w:type="lastRow">
      <w:rPr>
        <w:b/>
        <w:color w:val="1ebf0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e2201" w:themeColor="accent3" w:themeTint="FE" w:themeShade="95"/>
      </w:rPr>
    </w:tblStylePr>
    <w:tblStylePr w:type="firstRow">
      <w:rPr>
        <w:b/>
        <w:color w:val="5e22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e2201" w:themeColor="accent3" w:themeTint="FE" w:themeShade="95"/>
      </w:rPr>
    </w:tblStylePr>
    <w:tblStylePr w:type="lastRow">
      <w:rPr>
        <w:b/>
        <w:color w:val="5e220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745700" w:themeColor="accent5" w:themeShade="95"/>
      </w:rPr>
    </w:tblStylePr>
    <w:tblStylePr w:type="firstRow">
      <w:rPr>
        <w:b/>
        <w:color w:val="745700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745700" w:themeColor="accent5" w:themeShade="95"/>
      </w:rPr>
    </w:tblStylePr>
    <w:tblStylePr w:type="lastRow">
      <w:rPr>
        <w:b/>
        <w:color w:val="745700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ebf04" w:themeColor="accent1" w:themeTint="80" w:themeShade="95"/>
        <w:sz w:val="22"/>
      </w:rPr>
      <w:tcPr>
        <w:shd w:val="clear" w:color="ffffff" w:themeColor="accent1" w:themeTint="34" w:fill="c3fdba" w:themeFill="accent1" w:themeFillTint="34"/>
      </w:tcPr>
    </w:tblStylePr>
    <w:tblStylePr w:type="band1Vert">
      <w:tcPr>
        <w:shd w:val="clear" w:color="ffffff" w:themeColor="accent1" w:themeTint="34" w:fill="c3fdba" w:themeFill="accent1" w:themeFillTint="34"/>
      </w:tcPr>
    </w:tblStylePr>
    <w:tblStylePr w:type="band2Horz">
      <w:rPr>
        <w:rFonts w:ascii="Arial" w:hAnsi="Arial"/>
        <w:color w:val="1ebf04" w:themeColor="accent1" w:themeTint="80" w:themeShade="95"/>
        <w:sz w:val="22"/>
      </w:rPr>
    </w:tblStylePr>
    <w:tblStylePr w:type="firstCol">
      <w:rPr>
        <w:rFonts w:ascii="Arial" w:hAnsi="Arial"/>
        <w:i/>
        <w:color w:val="1ebf0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ebf0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ebf0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32" w:fill="bce7fd" w:themeFill="accent2" w:themeFillTint="32"/>
      </w:tcPr>
    </w:tblStylePr>
    <w:tblStylePr w:type="band1Vert">
      <w:tcPr>
        <w:shd w:val="clear" w:color="ffffff" w:themeColor="accent2" w:themeTint="32" w:fill="bce7fd" w:themeFill="accent2" w:themeFillTint="32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e2201" w:themeColor="accent3" w:themeTint="FE" w:themeShade="95"/>
        <w:sz w:val="22"/>
      </w:rPr>
      <w:tcPr>
        <w:shd w:val="clear" w:color="ffffff" w:themeColor="accent3" w:themeTint="34" w:fill="fdd2ba" w:themeFill="accent3" w:themeFillTint="34"/>
      </w:tcPr>
    </w:tblStylePr>
    <w:tblStylePr w:type="band1Vert">
      <w:tcPr>
        <w:shd w:val="clear" w:color="ffffff" w:themeColor="accent3" w:themeTint="34" w:fill="fdd2ba" w:themeFill="accent3" w:themeFillTint="34"/>
      </w:tcPr>
    </w:tblStylePr>
    <w:tblStylePr w:type="band2Horz">
      <w:rPr>
        <w:rFonts w:ascii="Arial" w:hAnsi="Arial"/>
        <w:color w:val="5e2201" w:themeColor="accent3" w:themeTint="FE" w:themeShade="95"/>
        <w:sz w:val="22"/>
      </w:rPr>
    </w:tblStylePr>
    <w:tblStylePr w:type="firstCol">
      <w:rPr>
        <w:rFonts w:ascii="Arial" w:hAnsi="Arial"/>
        <w:i/>
        <w:color w:val="5e220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e220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e22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34" w:fill="f3bafd" w:themeFill="accent4" w:themeFillTint="34"/>
      </w:tcPr>
    </w:tblStylePr>
    <w:tblStylePr w:type="band1Vert">
      <w:tcPr>
        <w:shd w:val="clear" w:color="ffffff" w:themeColor="accent4" w:themeTint="34" w:fill="f3bafd" w:themeFill="accent4" w:themeFillTint="34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745700" w:themeColor="accent5" w:themeShade="95"/>
        <w:sz w:val="22"/>
      </w:rPr>
      <w:tcPr>
        <w:shd w:val="clear" w:color="ffffff" w:themeColor="accent5" w:themeTint="34" w:fill="ffefbf" w:themeFill="accent5" w:themeFillTint="34"/>
      </w:tcPr>
    </w:tblStylePr>
    <w:tblStylePr w:type="band1Vert">
      <w:tcPr>
        <w:shd w:val="clear" w:color="ffffff" w:themeColor="accent5" w:themeTint="34" w:fill="ffefbf" w:themeFill="accent5" w:themeFillTint="34"/>
      </w:tcPr>
    </w:tblStylePr>
    <w:tblStylePr w:type="band2Horz">
      <w:rPr>
        <w:rFonts w:ascii="Arial" w:hAnsi="Arial"/>
        <w:color w:val="745700" w:themeColor="accent5" w:themeShade="95"/>
        <w:sz w:val="22"/>
      </w:rPr>
    </w:tblStylePr>
    <w:tblStylePr w:type="firstCol">
      <w:rPr>
        <w:rFonts w:ascii="Arial" w:hAnsi="Arial"/>
        <w:i/>
        <w:color w:val="745700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745700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5700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741111" w:themeColor="accent6" w:themeShade="95"/>
        <w:sz w:val="22"/>
      </w:rPr>
      <w:tcPr>
        <w:shd w:val="clear" w:color="ffffff" w:themeColor="accent6" w:themeTint="34" w:fill="f7cccc" w:themeFill="accent6" w:themeFillTint="34"/>
      </w:tcPr>
    </w:tblStylePr>
    <w:tblStylePr w:type="band1Vert">
      <w:tcPr>
        <w:shd w:val="clear" w:color="ffffff" w:themeColor="accent6" w:themeTint="34" w:fill="f7cccc" w:themeFill="accent6" w:themeFillTint="34"/>
      </w:tcPr>
    </w:tblStylePr>
    <w:tblStylePr w:type="band2Horz">
      <w:rPr>
        <w:rFonts w:ascii="Arial" w:hAnsi="Arial"/>
        <w:color w:val="741111" w:themeColor="accent6" w:themeShade="95"/>
        <w:sz w:val="22"/>
      </w:rPr>
    </w:tblStylePr>
    <w:tblStylePr w:type="firstCol">
      <w:rPr>
        <w:rFonts w:ascii="Arial" w:hAnsi="Arial"/>
        <w:i/>
        <w:color w:val="741111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741111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741111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fa7a35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ffd042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e96e6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6fdaa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8a303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aae1fd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0369a3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dc7aa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33e0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0aafd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e03a3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ffebb1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c99c00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5c2c2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c9211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8a303" w:themeFill="accent1"/>
    </w:tblPr>
    <w:tblStylePr w:type="band1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8a303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8a303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8a303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36b8fb" w:themeFill="accent2" w:themeFillTint="97"/>
    </w:tblPr>
    <w:tblStylePr w:type="band1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36b8fb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36b8fb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36b8fb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a7a35" w:themeFill="accent3" w:themeFillTint="98"/>
    </w:tblPr>
    <w:tblStylePr w:type="band1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a7a35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a7a35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fa7a35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dc33fa" w:themeFill="accent4" w:themeFillTint="9A"/>
    </w:tblPr>
    <w:tblStylePr w:type="band1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dc33fa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dc33fa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dc33fa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ffd042" w:themeFill="accent5" w:themeFillTint="9A"/>
    </w:tblPr>
    <w:tblStylePr w:type="band1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ffd042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ffd042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ffd042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96e6e" w:themeFill="accent6" w:themeFillTint="98"/>
    </w:tblPr>
    <w:tblStylePr w:type="band1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96e6e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96e6e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e96e6e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e5e01" w:themeColor="accent1" w:themeShade="95"/>
      </w:rPr>
    </w:tblStylePr>
    <w:tblStylePr w:type="firstRow">
      <w:rPr>
        <w:b/>
        <w:color w:val="0e5e0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e5e01" w:themeColor="accent1" w:themeShade="95"/>
      </w:rPr>
    </w:tblStylePr>
    <w:tblStylePr w:type="lastRow">
      <w:rPr>
        <w:b/>
        <w:color w:val="0e5e0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0378ae" w:themeColor="accent2" w:themeTint="97" w:themeShade="95"/>
      </w:rPr>
    </w:tblStylePr>
    <w:tblStylePr w:type="firstRow">
      <w:rPr>
        <w:b/>
        <w:color w:val="0378ae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0378ae" w:themeColor="accent2" w:themeTint="97" w:themeShade="95"/>
      </w:rPr>
    </w:tblStylePr>
    <w:tblStylePr w:type="lastRow">
      <w:rPr>
        <w:b/>
        <w:color w:val="0378ae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ab3b04" w:themeColor="accent3" w:themeTint="98" w:themeShade="95"/>
      </w:rPr>
    </w:tblStylePr>
    <w:tblStylePr w:type="firstRow">
      <w:rPr>
        <w:b/>
        <w:color w:val="ab3b04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ab3b04" w:themeColor="accent3" w:themeTint="98" w:themeShade="95"/>
      </w:rPr>
    </w:tblStylePr>
    <w:tblStylePr w:type="lastRow">
      <w:rPr>
        <w:b/>
        <w:color w:val="ab3b04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9104ab" w:themeColor="accent4" w:themeTint="9A" w:themeShade="95"/>
      </w:rPr>
    </w:tblStylePr>
    <w:tblStylePr w:type="firstRow">
      <w:rPr>
        <w:b/>
        <w:color w:val="9104ab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9104ab" w:themeColor="accent4" w:themeTint="9A" w:themeShade="95"/>
      </w:rPr>
    </w:tblStylePr>
    <w:tblStylePr w:type="lastRow">
      <w:rPr>
        <w:b/>
        <w:color w:val="9104ab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ba8700" w:themeColor="accent5" w:themeTint="9A" w:themeShade="95"/>
      </w:rPr>
    </w:tblStylePr>
    <w:tblStylePr w:type="firstRow">
      <w:rPr>
        <w:b/>
        <w:color w:val="ba870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ba8700" w:themeColor="accent5" w:themeTint="9A" w:themeShade="95"/>
      </w:rPr>
    </w:tblStylePr>
    <w:tblStylePr w:type="lastRow">
      <w:rPr>
        <w:b/>
        <w:color w:val="ba870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ad1a1a" w:themeColor="accent6" w:themeTint="98" w:themeShade="95"/>
      </w:rPr>
    </w:tblStylePr>
    <w:tblStylePr w:type="firstRow">
      <w:rPr>
        <w:b/>
        <w:color w:val="ad1a1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ad1a1a" w:themeColor="accent6" w:themeTint="98" w:themeShade="95"/>
      </w:rPr>
    </w:tblStylePr>
    <w:tblStylePr w:type="lastRow">
      <w:rPr>
        <w:b/>
        <w:color w:val="ad1a1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e5e01" w:themeColor="accent1" w:themeShade="95"/>
        <w:sz w:val="22"/>
      </w:rPr>
      <w:tcPr>
        <w:shd w:val="clear" w:color="ffffff" w:themeColor="accent1" w:themeTint="40" w:fill="b6fdaa" w:themeFill="accent1" w:themeFillTint="40"/>
      </w:tcPr>
    </w:tblStylePr>
    <w:tblStylePr w:type="band1Vert">
      <w:tcPr>
        <w:shd w:val="clear" w:color="ffffff" w:themeColor="accent1" w:themeTint="40" w:fill="b6fdaa" w:themeFill="accent1" w:themeFillTint="40"/>
      </w:tcPr>
    </w:tblStylePr>
    <w:tblStylePr w:type="band2Horz">
      <w:rPr>
        <w:rFonts w:ascii="Arial" w:hAnsi="Arial"/>
        <w:color w:val="0e5e01" w:themeColor="accent1" w:themeShade="95"/>
        <w:sz w:val="22"/>
      </w:rPr>
    </w:tblStylePr>
    <w:tblStylePr w:type="firstCol">
      <w:rPr>
        <w:rFonts w:ascii="Arial" w:hAnsi="Arial"/>
        <w:i/>
        <w:color w:val="0e5e0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e5e0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e5e0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e5e0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0378ae" w:themeColor="accent2" w:themeTint="97" w:themeShade="95"/>
        <w:sz w:val="22"/>
      </w:rPr>
      <w:tcPr>
        <w:shd w:val="clear" w:color="ffffff" w:themeColor="accent2" w:themeTint="40" w:fill="aae1fd" w:themeFill="accent2" w:themeFillTint="40"/>
      </w:tcPr>
    </w:tblStylePr>
    <w:tblStylePr w:type="band1Vert">
      <w:tcPr>
        <w:shd w:val="clear" w:color="ffffff" w:themeColor="accent2" w:themeTint="40" w:fill="aae1fd" w:themeFill="accent2" w:themeFillTint="40"/>
      </w:tcPr>
    </w:tblStylePr>
    <w:tblStylePr w:type="band2Horz">
      <w:rPr>
        <w:rFonts w:ascii="Arial" w:hAnsi="Arial"/>
        <w:color w:val="0378ae" w:themeColor="accent2" w:themeTint="97" w:themeShade="95"/>
        <w:sz w:val="22"/>
      </w:rPr>
    </w:tblStylePr>
    <w:tblStylePr w:type="firstCol">
      <w:rPr>
        <w:rFonts w:ascii="Arial" w:hAnsi="Arial"/>
        <w:i/>
        <w:color w:val="0378ae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0378ae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378ae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378ae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ab3b04" w:themeColor="accent3" w:themeTint="98" w:themeShade="95"/>
        <w:sz w:val="22"/>
      </w:rPr>
      <w:tcPr>
        <w:shd w:val="clear" w:color="ffffff" w:themeColor="accent3" w:themeTint="40" w:fill="fdc7aa" w:themeFill="accent3" w:themeFillTint="40"/>
      </w:tcPr>
    </w:tblStylePr>
    <w:tblStylePr w:type="band1Vert">
      <w:tcPr>
        <w:shd w:val="clear" w:color="ffffff" w:themeColor="accent3" w:themeTint="40" w:fill="fdc7aa" w:themeFill="accent3" w:themeFillTint="40"/>
      </w:tcPr>
    </w:tblStylePr>
    <w:tblStylePr w:type="band2Horz">
      <w:rPr>
        <w:rFonts w:ascii="Arial" w:hAnsi="Arial"/>
        <w:color w:val="ab3b04" w:themeColor="accent3" w:themeTint="98" w:themeShade="95"/>
        <w:sz w:val="22"/>
      </w:rPr>
    </w:tblStylePr>
    <w:tblStylePr w:type="firstCol">
      <w:rPr>
        <w:rFonts w:ascii="Arial" w:hAnsi="Arial"/>
        <w:i/>
        <w:color w:val="ab3b04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ab3b04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b3b04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b3b04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9104ab" w:themeColor="accent4" w:themeTint="9A" w:themeShade="95"/>
        <w:sz w:val="22"/>
      </w:rPr>
      <w:tcPr>
        <w:shd w:val="clear" w:color="ffffff" w:themeColor="accent4" w:themeTint="40" w:fill="f0aafd" w:themeFill="accent4" w:themeFillTint="40"/>
      </w:tcPr>
    </w:tblStylePr>
    <w:tblStylePr w:type="band1Vert">
      <w:tcPr>
        <w:shd w:val="clear" w:color="ffffff" w:themeColor="accent4" w:themeTint="40" w:fill="f0aafd" w:themeFill="accent4" w:themeFillTint="40"/>
      </w:tcPr>
    </w:tblStylePr>
    <w:tblStylePr w:type="band2Horz">
      <w:rPr>
        <w:rFonts w:ascii="Arial" w:hAnsi="Arial"/>
        <w:color w:val="9104ab" w:themeColor="accent4" w:themeTint="9A" w:themeShade="95"/>
        <w:sz w:val="22"/>
      </w:rPr>
    </w:tblStylePr>
    <w:tblStylePr w:type="firstCol">
      <w:rPr>
        <w:rFonts w:ascii="Arial" w:hAnsi="Arial"/>
        <w:i/>
        <w:color w:val="9104ab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9104ab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104ab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104ab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ba8700" w:themeColor="accent5" w:themeTint="9A" w:themeShade="95"/>
        <w:sz w:val="22"/>
      </w:rPr>
      <w:tcPr>
        <w:shd w:val="clear" w:color="ffffff" w:themeColor="accent5" w:themeTint="40" w:fill="ffebb1" w:themeFill="accent5" w:themeFillTint="40"/>
      </w:tcPr>
    </w:tblStylePr>
    <w:tblStylePr w:type="band1Vert">
      <w:tcPr>
        <w:shd w:val="clear" w:color="ffffff" w:themeColor="accent5" w:themeTint="40" w:fill="ffebb1" w:themeFill="accent5" w:themeFillTint="40"/>
      </w:tcPr>
    </w:tblStylePr>
    <w:tblStylePr w:type="band2Horz">
      <w:rPr>
        <w:rFonts w:ascii="Arial" w:hAnsi="Arial"/>
        <w:color w:val="ba8700" w:themeColor="accent5" w:themeTint="9A" w:themeShade="95"/>
        <w:sz w:val="22"/>
      </w:rPr>
    </w:tblStylePr>
    <w:tblStylePr w:type="firstCol">
      <w:rPr>
        <w:rFonts w:ascii="Arial" w:hAnsi="Arial"/>
        <w:i/>
        <w:color w:val="ba870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ba870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ba870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ba870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ad1a1a" w:themeColor="accent6" w:themeTint="98" w:themeShade="95"/>
        <w:sz w:val="22"/>
      </w:rPr>
      <w:tcPr>
        <w:shd w:val="clear" w:color="ffffff" w:themeColor="accent6" w:themeTint="40" w:fill="f5c2c2" w:themeFill="accent6" w:themeFillTint="40"/>
      </w:tcPr>
    </w:tblStylePr>
    <w:tblStylePr w:type="band1Vert">
      <w:tcPr>
        <w:shd w:val="clear" w:color="ffffff" w:themeColor="accent6" w:themeTint="40" w:fill="f5c2c2" w:themeFill="accent6" w:themeFillTint="40"/>
      </w:tcPr>
    </w:tblStylePr>
    <w:tblStylePr w:type="band2Horz">
      <w:rPr>
        <w:rFonts w:ascii="Arial" w:hAnsi="Arial"/>
        <w:color w:val="ad1a1a" w:themeColor="accent6" w:themeTint="98" w:themeShade="95"/>
        <w:sz w:val="22"/>
      </w:rPr>
    </w:tblStylePr>
    <w:tblStylePr w:type="firstCol">
      <w:rPr>
        <w:rFonts w:ascii="Arial" w:hAnsi="Arial"/>
        <w:i/>
        <w:color w:val="ad1a1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ad1a1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ad1a1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ad1a1a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a3fc95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ebe03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bce7fd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36b8fb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dd2ba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43c03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3bafd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dc33fa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fefb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c99c00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7cccc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c9211e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  <w:pPr>
      <w:spacing w:before="0" w:after="200" w:line="276" w:lineRule="auto"/>
      <w:widowControl/>
    </w:pPr>
    <w:rPr>
      <w:rFonts w:ascii="Calibri" w:hAnsi="Calibri" w:eastAsia="Times New Roman" w:cs="Times New Roman"/>
      <w:color w:val="auto"/>
      <w:sz w:val="22"/>
      <w:szCs w:val="22"/>
      <w:lang w:val="ru-RU" w:eastAsia="zh-CN" w:bidi="ar-SA"/>
    </w:rPr>
  </w:style>
  <w:style w:type="character" w:styleId="600">
    <w:name w:val="Основной шрифт абзаца"/>
    <w:qFormat/>
  </w:style>
  <w:style w:type="paragraph" w:styleId="601">
    <w:name w:val="Heading"/>
    <w:basedOn w:val="599"/>
    <w:next w:val="602"/>
    <w:qFormat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602">
    <w:name w:val="Body Text"/>
    <w:basedOn w:val="599"/>
    <w:pPr>
      <w:spacing w:before="0" w:after="140" w:line="276" w:lineRule="auto"/>
    </w:pPr>
  </w:style>
  <w:style w:type="paragraph" w:styleId="603">
    <w:name w:val="List"/>
    <w:basedOn w:val="602"/>
    <w:rPr>
      <w:rFonts w:cs="Lohit Devanagari"/>
    </w:rPr>
  </w:style>
  <w:style w:type="paragraph" w:styleId="604">
    <w:name w:val="Caption"/>
    <w:basedOn w:val="599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605">
    <w:name w:val="Index"/>
    <w:basedOn w:val="599"/>
    <w:qFormat/>
    <w:pPr>
      <w:suppressLineNumbers/>
    </w:pPr>
    <w:rPr>
      <w:rFonts w:cs="Lohit Devanagari"/>
    </w:rPr>
  </w:style>
  <w:style w:type="paragraph" w:styleId="606">
    <w:name w:val="Table Contents"/>
    <w:basedOn w:val="599"/>
    <w:qFormat/>
    <w:pPr>
      <w:widowControl w:val="off"/>
      <w:suppressLineNumbers/>
    </w:pPr>
  </w:style>
  <w:style w:type="paragraph" w:styleId="607">
    <w:name w:val="Table Heading"/>
    <w:basedOn w:val="606"/>
    <w:qFormat/>
    <w:pPr>
      <w:jc w:val="center"/>
      <w:suppressLineNumbers/>
    </w:pPr>
    <w:rPr>
      <w:b/>
      <w:bCs/>
    </w:rPr>
  </w:style>
  <w:style w:type="character" w:styleId="5029" w:default="1">
    <w:name w:val="Default Paragraph Font"/>
    <w:uiPriority w:val="1"/>
    <w:semiHidden/>
    <w:unhideWhenUsed/>
  </w:style>
  <w:style w:type="numbering" w:styleId="5030" w:default="1">
    <w:name w:val="No List"/>
    <w:uiPriority w:val="99"/>
    <w:semiHidden/>
    <w:unhideWhenUsed/>
  </w:style>
  <w:style w:type="table" w:styleId="5031" w:default="1">
    <w:name w:val="Normal Table"/>
    <w:uiPriority w:val="99"/>
    <w:semiHidden/>
    <w:unhideWhenUsed/>
    <w:tblPr/>
  </w:style>
  <w:style w:type="paragraph" w:styleId="1_1762" w:customStyle="1">
    <w:name w:val="docdata"/>
    <w:basedOn w:val="636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1763" w:customStyle="1">
    <w:name w:val="Normal (Web)"/>
    <w:basedOn w:val="636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Ананьина Олеся Владимировна</dc:creator>
  <dc:description/>
  <dc:language>en-US</dc:language>
  <cp:revision>3</cp:revision>
  <dcterms:created xsi:type="dcterms:W3CDTF">2026-09-24T04:57:00Z</dcterms:created>
  <dcterms:modified xsi:type="dcterms:W3CDTF">2026-09-24T05:04:11Z</dcterms:modified>
</cp:coreProperties>
</file>